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BB7" w:rsidRPr="00482BB7" w:rsidRDefault="00482BB7" w:rsidP="00482BB7">
      <w:pPr>
        <w:rPr>
          <w:u w:val="single"/>
        </w:rPr>
      </w:pPr>
      <w:r w:rsidRPr="00482BB7">
        <w:rPr>
          <w:u w:val="single"/>
        </w:rPr>
        <w:t>Основные этапы обработки заявок на технологическое присоединение</w:t>
      </w:r>
      <w:r>
        <w:rPr>
          <w:u w:val="single"/>
        </w:rPr>
        <w:t>:</w:t>
      </w:r>
      <w:bookmarkStart w:id="0" w:name="_GoBack"/>
      <w:bookmarkEnd w:id="0"/>
    </w:p>
    <w:p w:rsidR="00482BB7" w:rsidRDefault="00482BB7" w:rsidP="00482BB7">
      <w:r>
        <w:t>Ключевые этапы:</w:t>
      </w:r>
    </w:p>
    <w:p w:rsidR="00482BB7" w:rsidRDefault="00482BB7" w:rsidP="00482BB7">
      <w:r>
        <w:t>Подача электронной заявки</w:t>
      </w:r>
    </w:p>
    <w:p w:rsidR="00482BB7" w:rsidRDefault="00482BB7" w:rsidP="00482BB7">
      <w:r>
        <w:t>на ТП и на энергоснабжение</w:t>
      </w:r>
    </w:p>
    <w:p w:rsidR="00482BB7" w:rsidRDefault="00482BB7" w:rsidP="00482BB7">
      <w:r>
        <w:t>Заключение договора ТП</w:t>
      </w:r>
    </w:p>
    <w:p w:rsidR="00482BB7" w:rsidRDefault="00482BB7" w:rsidP="00482BB7">
      <w:r>
        <w:t>и энергоснабжения 10 дней Выполнение работ</w:t>
      </w:r>
    </w:p>
    <w:p w:rsidR="00482BB7" w:rsidRDefault="00482BB7" w:rsidP="00482BB7">
      <w:r>
        <w:t>Получение документов, подтверждающих ТП 120 дней*</w:t>
      </w:r>
    </w:p>
    <w:p w:rsidR="00482BB7" w:rsidRDefault="00482BB7" w:rsidP="00482BB7">
      <w:r>
        <w:t xml:space="preserve">При отсутствии мероприятий со стороны </w:t>
      </w:r>
      <w:r>
        <w:t>ООО «ЖКС»</w:t>
      </w:r>
      <w:r>
        <w:t xml:space="preserve"> срок подключения от подачи заявки до выдачи Актов ТП составляет 26 дней.</w:t>
      </w:r>
    </w:p>
    <w:p w:rsidR="0080433C" w:rsidRDefault="00482BB7" w:rsidP="00482BB7">
      <w:r>
        <w:t xml:space="preserve">* в случае осуществления технологического присоединения к электрическим сетям классом напряжения до 20кВ включительно, при этом расстояние от существующих электрических сетей необходимого класса напряжения до границ участка, на котором расположены присоединяемые </w:t>
      </w:r>
      <w:proofErr w:type="spellStart"/>
      <w:r>
        <w:t>энергопринимающие</w:t>
      </w:r>
      <w:proofErr w:type="spellEnd"/>
      <w:r>
        <w:t xml:space="preserve"> устройства, составляет не более 300 метров в городах и </w:t>
      </w:r>
      <w:proofErr w:type="spellStart"/>
      <w:r>
        <w:t>пгт</w:t>
      </w:r>
      <w:proofErr w:type="spellEnd"/>
      <w:r>
        <w:t xml:space="preserve"> и не более 500 метров в сельской местности и от ПАО "Россети Московский регион" 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(или) объектов электроэнергетики, в остальных случаях - 1 год.</w:t>
      </w:r>
    </w:p>
    <w:sectPr w:rsidR="00804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B7"/>
    <w:rsid w:val="00482BB7"/>
    <w:rsid w:val="0080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A22F4"/>
  <w15:chartTrackingRefBased/>
  <w15:docId w15:val="{D4EB6E01-8454-4D12-9268-3C9C4A341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Pro7</dc:creator>
  <cp:keywords/>
  <dc:description/>
  <cp:lastModifiedBy>Pro7</cp:lastModifiedBy>
  <cp:revision>1</cp:revision>
  <dcterms:created xsi:type="dcterms:W3CDTF">2025-05-30T08:49:00Z</dcterms:created>
  <dcterms:modified xsi:type="dcterms:W3CDTF">2025-05-30T08:54:00Z</dcterms:modified>
</cp:coreProperties>
</file>